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FA" w:rsidRPr="0056623D" w:rsidRDefault="00972BFA" w:rsidP="00972BFA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972BFA" w:rsidRPr="00517937" w:rsidRDefault="00972BFA" w:rsidP="00972BFA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Pr="00517937">
        <w:rPr>
          <w:b/>
          <w:sz w:val="32"/>
          <w:szCs w:val="28"/>
          <w:u w:val="single"/>
        </w:rPr>
        <w:t>__</w:t>
      </w:r>
      <w:r>
        <w:rPr>
          <w:b/>
          <w:sz w:val="32"/>
          <w:szCs w:val="28"/>
          <w:u w:val="single"/>
        </w:rPr>
        <w:t>ГБОУ СОШ с. Ольгино</w:t>
      </w:r>
      <w:r w:rsidRPr="00517937">
        <w:rPr>
          <w:b/>
          <w:sz w:val="32"/>
          <w:szCs w:val="28"/>
          <w:u w:val="single"/>
        </w:rPr>
        <w:t xml:space="preserve">_ </w:t>
      </w:r>
    </w:p>
    <w:p w:rsidR="00972BFA" w:rsidRDefault="00972BFA" w:rsidP="00972BFA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>
        <w:rPr>
          <w:i/>
        </w:rPr>
        <w:t>ОО</w:t>
      </w:r>
      <w:r w:rsidRPr="0056623D">
        <w:rPr>
          <w:i/>
        </w:rPr>
        <w:t>)</w:t>
      </w:r>
    </w:p>
    <w:p w:rsidR="00972BFA" w:rsidRDefault="00972BFA" w:rsidP="00972BFA">
      <w:pPr>
        <w:spacing w:line="360" w:lineRule="auto"/>
        <w:ind w:firstLine="426"/>
        <w:jc w:val="both"/>
        <w:rPr>
          <w:bCs/>
          <w:szCs w:val="28"/>
        </w:rPr>
      </w:pPr>
    </w:p>
    <w:p w:rsidR="00972BFA" w:rsidRPr="00FF2246" w:rsidRDefault="00972BFA" w:rsidP="00972BFA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212"/>
        <w:gridCol w:w="7259"/>
      </w:tblGrid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6304F0" w:rsidRDefault="00972BFA" w:rsidP="000D0F27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Default="00972BFA" w:rsidP="000D0F27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spacing w:after="200" w:line="276" w:lineRule="auto"/>
        <w:rPr>
          <w:rStyle w:val="a9"/>
          <w:sz w:val="28"/>
          <w:szCs w:val="32"/>
        </w:rPr>
      </w:pPr>
      <w:r>
        <w:rPr>
          <w:rStyle w:val="a9"/>
          <w:sz w:val="28"/>
          <w:szCs w:val="32"/>
        </w:rPr>
        <w:br w:type="page"/>
      </w:r>
    </w:p>
    <w:p w:rsidR="00972BFA" w:rsidRPr="003602B9" w:rsidRDefault="00972BFA" w:rsidP="00972BFA">
      <w:pPr>
        <w:jc w:val="center"/>
        <w:rPr>
          <w:b/>
          <w:bCs/>
          <w:sz w:val="32"/>
          <w:szCs w:val="32"/>
        </w:rPr>
      </w:pPr>
      <w:r w:rsidRPr="003602B9">
        <w:rPr>
          <w:rStyle w:val="a9"/>
          <w:sz w:val="32"/>
          <w:szCs w:val="32"/>
        </w:rPr>
        <w:lastRenderedPageBreak/>
        <w:t xml:space="preserve">Глава 1. </w:t>
      </w:r>
      <w:r w:rsidRPr="003602B9">
        <w:rPr>
          <w:b/>
          <w:bCs/>
          <w:sz w:val="32"/>
          <w:szCs w:val="32"/>
        </w:rPr>
        <w:t>Основные результаты ГИА-9</w:t>
      </w:r>
    </w:p>
    <w:p w:rsidR="00972BFA" w:rsidRDefault="00972BFA" w:rsidP="00972BFA">
      <w:pPr>
        <w:jc w:val="both"/>
        <w:rPr>
          <w:b/>
          <w:bCs/>
          <w:sz w:val="28"/>
          <w:szCs w:val="28"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032911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032911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2</w:t>
      </w:r>
      <w:r w:rsidR="00032911" w:rsidRPr="00290F80">
        <w:rPr>
          <w:color w:val="auto"/>
          <w:sz w:val="24"/>
          <w:szCs w:val="24"/>
        </w:rPr>
        <w:fldChar w:fldCharType="end"/>
      </w:r>
    </w:p>
    <w:tbl>
      <w:tblPr>
        <w:tblStyle w:val="a8"/>
        <w:tblW w:w="10066" w:type="dxa"/>
        <w:jc w:val="center"/>
        <w:tblLayout w:type="fixed"/>
        <w:tblLook w:val="04A0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972BFA" w:rsidRPr="00BC3B99" w:rsidRDefault="00972BFA" w:rsidP="000D0F27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 xml:space="preserve">№ </w:t>
            </w:r>
            <w:proofErr w:type="spellStart"/>
            <w:proofErr w:type="gramStart"/>
            <w:r w:rsidRPr="00BC3B99">
              <w:rPr>
                <w:bCs/>
              </w:rPr>
              <w:t>п</w:t>
            </w:r>
            <w:proofErr w:type="spellEnd"/>
            <w:proofErr w:type="gramEnd"/>
            <w:r w:rsidRPr="00BC3B99">
              <w:rPr>
                <w:bCs/>
              </w:rPr>
              <w:t>/</w:t>
            </w:r>
            <w:proofErr w:type="spellStart"/>
            <w:r w:rsidRPr="00BC3B99">
              <w:rPr>
                <w:bCs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/>
          </w:tcPr>
          <w:p w:rsidR="00972BFA" w:rsidRPr="00BC3B99" w:rsidRDefault="00972BFA" w:rsidP="00972BFA">
            <w:pPr>
              <w:pStyle w:val="a4"/>
              <w:numPr>
                <w:ilvl w:val="0"/>
                <w:numId w:val="1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7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28,</w:t>
            </w:r>
            <w:r w:rsidR="002A2D1B">
              <w:rPr>
                <w:bCs/>
              </w:rPr>
              <w:t>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972BFA" w:rsidRDefault="00972BFA" w:rsidP="000D0F27">
            <w:pPr>
              <w:rPr>
                <w:bCs/>
              </w:rPr>
            </w:pPr>
            <w:r w:rsidRPr="00972BFA"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72BFA" w:rsidRDefault="00972BFA" w:rsidP="00972BFA">
      <w:pPr>
        <w:jc w:val="both"/>
        <w:rPr>
          <w:b/>
          <w:bCs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</w:t>
      </w:r>
    </w:p>
    <w:tbl>
      <w:tblPr>
        <w:tblStyle w:val="a8"/>
        <w:tblW w:w="10027" w:type="dxa"/>
        <w:tblInd w:w="108" w:type="dxa"/>
        <w:tblLook w:val="04A0"/>
      </w:tblPr>
      <w:tblGrid>
        <w:gridCol w:w="815"/>
        <w:gridCol w:w="2671"/>
        <w:gridCol w:w="6541"/>
      </w:tblGrid>
      <w:tr w:rsidR="00972BFA" w:rsidRPr="00E2039C" w:rsidTr="000D0F27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972BFA" w:rsidRPr="00E2039C" w:rsidTr="000D0F27">
        <w:trPr>
          <w:cantSplit/>
          <w:trHeight w:val="593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 и др. Русский язык. 9 класс. М.: Просвещение, 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FA" w:rsidRPr="00E2039C" w:rsidTr="000D0F27">
        <w:trPr>
          <w:cantSplit/>
          <w:trHeight w:val="637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Макарычев Ю.Н. Алгебра. 7-9. М.: Просвещение,2018. 2) </w:t>
            </w: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 Геометрия.7-9 классы. М.: Просвещение,2018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М.Р., Сонин Н.И. </w:t>
            </w:r>
            <w:proofErr w:type="spellStart"/>
            <w:r>
              <w:rPr>
                <w:color w:val="000000"/>
                <w:sz w:val="18"/>
                <w:szCs w:val="18"/>
              </w:rPr>
              <w:t>Биология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еловек</w:t>
            </w:r>
            <w:proofErr w:type="spellEnd"/>
            <w:r>
              <w:rPr>
                <w:color w:val="000000"/>
                <w:sz w:val="18"/>
                <w:szCs w:val="18"/>
              </w:rPr>
              <w:t>.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  <w:sz w:val="18"/>
                <w:szCs w:val="18"/>
              </w:rPr>
              <w:t>Жильцова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Е.И. и др. Обществознание. 9 класс. М.: Просвещение,2018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Л.А., Русаков С.В., Шестакова Л.В. Информатика. 9 класс М.: Бином, 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Перышкин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А.В.,Гутник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Е.М. Физика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72BFA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E1D" w:rsidRDefault="00F11E1D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2BFA" w:rsidRPr="00E2039C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lastRenderedPageBreak/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972BFA" w:rsidRDefault="00972BFA" w:rsidP="00972BFA">
      <w:pPr>
        <w:spacing w:before="240" w:after="200" w:line="276" w:lineRule="auto"/>
        <w:rPr>
          <w:b/>
          <w:bCs/>
          <w:highlight w:val="yellow"/>
        </w:rPr>
      </w:pPr>
      <w:proofErr w:type="spellStart"/>
      <w:r w:rsidRPr="00E2039C">
        <w:t>_</w:t>
      </w:r>
      <w:r w:rsidR="00A24A4F">
        <w:t>не</w:t>
      </w:r>
      <w:proofErr w:type="spellEnd"/>
      <w:r w:rsidR="00A24A4F">
        <w:t xml:space="preserve"> запланированы</w:t>
      </w:r>
      <w:r w:rsidRPr="00E2039C">
        <w:t>_________________________________________________________</w:t>
      </w:r>
    </w:p>
    <w:p w:rsidR="00972BFA" w:rsidRPr="00C93859" w:rsidRDefault="00972BFA" w:rsidP="00972BFA">
      <w:pPr>
        <w:spacing w:line="360" w:lineRule="auto"/>
        <w:jc w:val="both"/>
        <w:rPr>
          <w:b/>
          <w:bCs/>
          <w:color w:val="000000"/>
          <w:shd w:val="clear" w:color="auto" w:fill="F9F9F7"/>
        </w:rPr>
      </w:pPr>
      <w:r w:rsidRPr="00274117">
        <w:rPr>
          <w:b/>
        </w:rPr>
        <w:t xml:space="preserve">1.3. </w:t>
      </w:r>
      <w:r w:rsidRPr="00274117">
        <w:rPr>
          <w:b/>
          <w:bCs/>
          <w:color w:val="000000"/>
          <w:shd w:val="clear" w:color="auto" w:fill="F9F9F7"/>
        </w:rPr>
        <w:t>Сравнительный анализ годовых и экзаменационных отметок по предметам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972BFA" w:rsidRPr="00C93859" w:rsidTr="00E85E8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М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О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бществознание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Ф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изика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Б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иология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72BFA" w:rsidRDefault="00972BFA" w:rsidP="00972BFA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9F9F7"/>
        </w:rPr>
      </w:pPr>
    </w:p>
    <w:p w:rsidR="00972BFA" w:rsidRDefault="00972BFA" w:rsidP="00972BFA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2741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W w:w="0" w:type="auto"/>
        <w:tblCellSpacing w:w="15" w:type="dxa"/>
        <w:tblInd w:w="60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2393"/>
        <w:gridCol w:w="1952"/>
        <w:gridCol w:w="2121"/>
      </w:tblGrid>
      <w:tr w:rsidR="00972BFA" w:rsidRPr="00C93859" w:rsidTr="00E85E82">
        <w:trPr>
          <w:tblCellSpacing w:w="15" w:type="dxa"/>
        </w:trPr>
        <w:tc>
          <w:tcPr>
            <w:tcW w:w="3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% обучающихся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 xml:space="preserve">Подтвердили годовую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Выше годовой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Ниже годовой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28,5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Информатика и ИКТ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</w:tbl>
    <w:p w:rsidR="00972BFA" w:rsidRDefault="00972BFA" w:rsidP="00972BFA">
      <w:pPr>
        <w:rPr>
          <w:rStyle w:val="a9"/>
          <w:sz w:val="28"/>
          <w:szCs w:val="28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  <w:bookmarkStart w:id="5" w:name="_GoBack"/>
      <w:bookmarkEnd w:id="5"/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972BFA" w:rsidRPr="00290F80" w:rsidRDefault="00972BFA" w:rsidP="00972BFA">
      <w:pPr>
        <w:jc w:val="center"/>
        <w:rPr>
          <w:rStyle w:val="a9"/>
          <w:sz w:val="32"/>
          <w:szCs w:val="32"/>
        </w:rPr>
      </w:pPr>
      <w:r w:rsidRPr="00290F80">
        <w:rPr>
          <w:rStyle w:val="a9"/>
          <w:sz w:val="32"/>
          <w:szCs w:val="32"/>
        </w:rPr>
        <w:lastRenderedPageBreak/>
        <w:t xml:space="preserve">Глава 2. </w:t>
      </w:r>
    </w:p>
    <w:p w:rsidR="00972BFA" w:rsidRDefault="00972BFA" w:rsidP="00972BFA">
      <w:pPr>
        <w:jc w:val="center"/>
        <w:rPr>
          <w:rStyle w:val="a9"/>
          <w:sz w:val="28"/>
        </w:rPr>
      </w:pPr>
      <w:proofErr w:type="gramStart"/>
      <w:r w:rsidRPr="00290F80">
        <w:rPr>
          <w:rStyle w:val="a9"/>
          <w:sz w:val="32"/>
          <w:szCs w:val="32"/>
        </w:rPr>
        <w:t>Методический анализ</w:t>
      </w:r>
      <w:proofErr w:type="gramEnd"/>
      <w:r w:rsidRPr="00290F80">
        <w:rPr>
          <w:rStyle w:val="a9"/>
          <w:sz w:val="32"/>
          <w:szCs w:val="32"/>
        </w:rPr>
        <w:t xml:space="preserve"> результатов ОГЭ </w:t>
      </w:r>
      <w:r w:rsidRPr="00290F80">
        <w:rPr>
          <w:rStyle w:val="a9"/>
          <w:sz w:val="32"/>
          <w:szCs w:val="32"/>
        </w:rPr>
        <w:br/>
        <w:t>по учебному предмету</w:t>
      </w:r>
      <w:r w:rsidRPr="00290F80">
        <w:rPr>
          <w:rStyle w:val="a9"/>
          <w:sz w:val="32"/>
          <w:szCs w:val="32"/>
        </w:rPr>
        <w:br/>
      </w:r>
      <w:proofErr w:type="spellStart"/>
      <w:r>
        <w:rPr>
          <w:rStyle w:val="a9"/>
          <w:sz w:val="28"/>
        </w:rPr>
        <w:t>_________</w:t>
      </w:r>
      <w:r w:rsidR="001A6E0F">
        <w:rPr>
          <w:rStyle w:val="a9"/>
          <w:sz w:val="28"/>
        </w:rPr>
        <w:t>информатика</w:t>
      </w:r>
      <w:proofErr w:type="spellEnd"/>
      <w:r>
        <w:rPr>
          <w:rStyle w:val="a9"/>
          <w:sz w:val="28"/>
        </w:rPr>
        <w:t>__________</w:t>
      </w:r>
    </w:p>
    <w:p w:rsidR="00972BFA" w:rsidRPr="00CE7779" w:rsidRDefault="00972BFA" w:rsidP="00972BFA">
      <w:pPr>
        <w:jc w:val="center"/>
        <w:rPr>
          <w:rStyle w:val="a9"/>
          <w:b w:val="0"/>
          <w:i/>
          <w:sz w:val="22"/>
        </w:rPr>
      </w:pPr>
      <w:r w:rsidRPr="00CE7779">
        <w:rPr>
          <w:rStyle w:val="a9"/>
          <w:i/>
          <w:sz w:val="22"/>
        </w:rPr>
        <w:t>(</w:t>
      </w:r>
      <w:r>
        <w:rPr>
          <w:rStyle w:val="a9"/>
          <w:i/>
          <w:sz w:val="22"/>
        </w:rPr>
        <w:t xml:space="preserve">наименование </w:t>
      </w:r>
      <w:r w:rsidRPr="00CE7779">
        <w:rPr>
          <w:rStyle w:val="a9"/>
          <w:i/>
          <w:sz w:val="22"/>
        </w:rPr>
        <w:t>учебн</w:t>
      </w:r>
      <w:r>
        <w:rPr>
          <w:rStyle w:val="a9"/>
          <w:i/>
          <w:sz w:val="22"/>
        </w:rPr>
        <w:t>ого</w:t>
      </w:r>
      <w:r w:rsidRPr="00CE7779">
        <w:rPr>
          <w:rStyle w:val="a9"/>
          <w:i/>
          <w:sz w:val="22"/>
        </w:rPr>
        <w:t xml:space="preserve"> предмет</w:t>
      </w:r>
      <w:r>
        <w:rPr>
          <w:rStyle w:val="a9"/>
          <w:i/>
          <w:sz w:val="22"/>
        </w:rPr>
        <w:t>а</w:t>
      </w:r>
      <w:r w:rsidRPr="00CE7779">
        <w:rPr>
          <w:rStyle w:val="a9"/>
          <w:i/>
          <w:sz w:val="22"/>
        </w:rPr>
        <w:t>)</w:t>
      </w:r>
    </w:p>
    <w:p w:rsidR="00972BFA" w:rsidRDefault="00972BFA" w:rsidP="00972BFA">
      <w:pPr>
        <w:ind w:left="426" w:hanging="426"/>
        <w:rPr>
          <w:i/>
        </w:rPr>
      </w:pPr>
    </w:p>
    <w:p w:rsidR="00972BFA" w:rsidRPr="00931BA3" w:rsidRDefault="00972BFA" w:rsidP="00972BFA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972BFA" w:rsidRDefault="00972BFA" w:rsidP="00972BFA">
      <w:pPr>
        <w:ind w:left="568" w:hanging="568"/>
        <w:jc w:val="both"/>
      </w:pPr>
      <w:bookmarkStart w:id="6" w:name="_Toc395183639"/>
      <w:bookmarkStart w:id="7" w:name="_Toc423954897"/>
      <w:bookmarkStart w:id="8" w:name="_Toc424490574"/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7"/>
          <w:b/>
          <w:bCs/>
          <w:sz w:val="28"/>
          <w:szCs w:val="28"/>
        </w:rPr>
        <w:footnoteReference w:id="2"/>
      </w:r>
      <w:r w:rsidRPr="00290F80">
        <w:rPr>
          <w:b/>
          <w:bCs/>
          <w:sz w:val="28"/>
          <w:szCs w:val="28"/>
        </w:rPr>
        <w:t>)</w:t>
      </w:r>
      <w:bookmarkEnd w:id="6"/>
      <w:bookmarkEnd w:id="7"/>
      <w:bookmarkEnd w:id="8"/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032911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032911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="00032911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972BFA" w:rsidRPr="00931BA3" w:rsidTr="00815922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904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72BFA" w:rsidRPr="00931BA3" w:rsidTr="00815922">
        <w:trPr>
          <w:cantSplit/>
          <w:tblHeader/>
        </w:trPr>
        <w:tc>
          <w:tcPr>
            <w:tcW w:w="3792" w:type="dxa"/>
            <w:vMerge/>
          </w:tcPr>
          <w:p w:rsidR="00972BFA" w:rsidRPr="00931BA3" w:rsidRDefault="00972BFA" w:rsidP="000D0F2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7"/>
                <w:noProof/>
              </w:rPr>
              <w:footnoteReference w:id="3"/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15922" w:rsidRPr="00931BA3" w:rsidTr="00815922">
        <w:tc>
          <w:tcPr>
            <w:tcW w:w="3792" w:type="dxa"/>
            <w:vAlign w:val="center"/>
          </w:tcPr>
          <w:p w:rsidR="00815922" w:rsidRPr="00931BA3" w:rsidRDefault="00815922" w:rsidP="000D0F27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15922" w:rsidRPr="00815922" w:rsidRDefault="001A6E0F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815922" w:rsidRDefault="001A6E0F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332FC4" w:rsidRDefault="00332FC4" w:rsidP="006D0B7F">
            <w:pPr>
              <w:jc w:val="center"/>
            </w:pPr>
            <w:r>
              <w:t>0</w:t>
            </w:r>
          </w:p>
        </w:tc>
        <w:tc>
          <w:tcPr>
            <w:tcW w:w="951" w:type="dxa"/>
            <w:vAlign w:val="center"/>
          </w:tcPr>
          <w:p w:rsidR="00815922" w:rsidRPr="00332FC4" w:rsidRDefault="00332FC4" w:rsidP="006D0B7F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1A6E0F" w:rsidP="000D0F27">
            <w:pPr>
              <w:jc w:val="center"/>
            </w:pPr>
            <w:r>
              <w:t>4</w:t>
            </w:r>
          </w:p>
        </w:tc>
        <w:tc>
          <w:tcPr>
            <w:tcW w:w="952" w:type="dxa"/>
            <w:vAlign w:val="center"/>
          </w:tcPr>
          <w:p w:rsidR="00815922" w:rsidRPr="00815922" w:rsidRDefault="00C87388" w:rsidP="00815922">
            <w:pPr>
              <w:jc w:val="center"/>
            </w:pPr>
            <w:r>
              <w:t>100</w:t>
            </w:r>
          </w:p>
        </w:tc>
      </w:tr>
      <w:tr w:rsidR="00815922" w:rsidRPr="00931BA3" w:rsidTr="00815922">
        <w:tc>
          <w:tcPr>
            <w:tcW w:w="3792" w:type="dxa"/>
            <w:shd w:val="clear" w:color="auto" w:fill="auto"/>
            <w:vAlign w:val="center"/>
          </w:tcPr>
          <w:p w:rsidR="00815922" w:rsidRPr="001B0018" w:rsidRDefault="00815922" w:rsidP="000D0F27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51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  <w:tr w:rsidR="00815922" w:rsidRPr="00931BA3" w:rsidTr="00815922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2" w:rsidRDefault="00815922" w:rsidP="000D0F27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</w:tbl>
    <w:p w:rsidR="00972BFA" w:rsidRDefault="00972BFA" w:rsidP="00972BFA">
      <w:pPr>
        <w:jc w:val="both"/>
        <w:rPr>
          <w:b/>
        </w:rPr>
      </w:pPr>
      <w:bookmarkStart w:id="9" w:name="_Toc424490577"/>
    </w:p>
    <w:p w:rsidR="00972BFA" w:rsidRDefault="00972BFA" w:rsidP="00972BFA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bookmarkEnd w:id="9"/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1A6E0F" w:rsidRPr="001A6E0F" w:rsidRDefault="001A6E0F" w:rsidP="004B0A15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1A6E0F">
        <w:rPr>
          <w:rFonts w:eastAsia="Times New Roman"/>
          <w:color w:val="000000"/>
        </w:rPr>
        <w:t>На протяжении последних трех лет наблюдается значительное увеличение численности участников ОГЭ по информатике и</w:t>
      </w:r>
      <w:r>
        <w:rPr>
          <w:rFonts w:eastAsia="Times New Roman"/>
          <w:color w:val="000000"/>
        </w:rPr>
        <w:t xml:space="preserve"> </w:t>
      </w:r>
      <w:r w:rsidRPr="001A6E0F">
        <w:rPr>
          <w:rFonts w:eastAsia="Times New Roman"/>
          <w:color w:val="000000"/>
        </w:rPr>
        <w:t xml:space="preserve">ИКТ. </w:t>
      </w:r>
      <w:r>
        <w:rPr>
          <w:rFonts w:eastAsia="Times New Roman"/>
          <w:color w:val="000000"/>
        </w:rPr>
        <w:t xml:space="preserve">Если в 2019 году не было участников ОГЭ по информатике, в 2021 году проводилась контрольная работа в форме ОГЭ, участниками которой стали 3 выпускника, то в 2022 году участников ОГЭ 4 человека. Увеличение количества участников связано в первую очередь </w:t>
      </w:r>
      <w:r w:rsidRPr="004B0A15">
        <w:rPr>
          <w:shd w:val="clear" w:color="auto" w:fill="FFFFFF"/>
        </w:rPr>
        <w:t>как с большим интересом к </w:t>
      </w:r>
      <w:r w:rsidRPr="004B0A15">
        <w:rPr>
          <w:b/>
          <w:bCs/>
          <w:shd w:val="clear" w:color="auto" w:fill="FFFFFF"/>
        </w:rPr>
        <w:t>предмету</w:t>
      </w:r>
      <w:r w:rsidRPr="004B0A15">
        <w:rPr>
          <w:shd w:val="clear" w:color="auto" w:fill="FFFFFF"/>
        </w:rPr>
        <w:t>, так и с заинтересованностью учащихся в дальнейшем связать свою профессию с информационными технологиями.</w:t>
      </w:r>
      <w:r>
        <w:rPr>
          <w:rFonts w:eastAsia="Times New Roman"/>
          <w:color w:val="000000"/>
        </w:rPr>
        <w:t xml:space="preserve"> </w:t>
      </w:r>
    </w:p>
    <w:p w:rsidR="00815922" w:rsidRPr="00861AE6" w:rsidRDefault="00815922" w:rsidP="00972BFA">
      <w:pPr>
        <w:jc w:val="both"/>
      </w:pPr>
    </w:p>
    <w:p w:rsidR="001C25BE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</w:p>
    <w:p w:rsidR="00972BFA" w:rsidRDefault="004B0A15" w:rsidP="00972B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972BFA" w:rsidRPr="00A80A00" w:rsidRDefault="00972BFA" w:rsidP="00972BFA">
      <w:pPr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972BFA" w:rsidRDefault="001A6E0F" w:rsidP="007E1F83">
      <w:pPr>
        <w:tabs>
          <w:tab w:val="left" w:pos="2010"/>
        </w:tabs>
      </w:pPr>
      <w:r w:rsidRPr="001A6E0F">
        <w:drawing>
          <wp:inline distT="0" distB="0" distL="0" distR="0">
            <wp:extent cx="2717800" cy="20193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lastRenderedPageBreak/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032911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032911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="00032911" w:rsidRPr="00290F80">
        <w:rPr>
          <w:color w:val="auto"/>
          <w:sz w:val="24"/>
          <w:szCs w:val="24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 w:rsidR="00972BFA" w:rsidRPr="00931BA3" w:rsidTr="001C25BE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972BFA" w:rsidRPr="00931BA3" w:rsidTr="001C25BE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7"/>
                <w:rFonts w:eastAsia="MS Mincho"/>
              </w:rPr>
              <w:footnoteReference w:id="4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72BFA" w:rsidRPr="00931BA3" w:rsidTr="001C25BE">
        <w:trPr>
          <w:trHeight w:val="349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A6E0F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972BFA" w:rsidRDefault="00972BFA" w:rsidP="00972BFA">
      <w:pPr>
        <w:ind w:left="709"/>
        <w:jc w:val="both"/>
      </w:pPr>
    </w:p>
    <w:p w:rsidR="004B0A15" w:rsidRDefault="00972BFA" w:rsidP="004B0A15">
      <w:pPr>
        <w:shd w:val="clear" w:color="auto" w:fill="FFFFFF"/>
        <w:jc w:val="both"/>
        <w:rPr>
          <w:rFonts w:eastAsia="Times New Roman"/>
        </w:rPr>
      </w:pPr>
      <w:r>
        <w:rPr>
          <w:b/>
        </w:rPr>
        <w:t xml:space="preserve">2.2.3.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  <w:r>
        <w:rPr>
          <w:b/>
        </w:rPr>
        <w:br/>
      </w:r>
    </w:p>
    <w:p w:rsidR="004B0A15" w:rsidRPr="004B0A15" w:rsidRDefault="004B0A15" w:rsidP="004B0A15">
      <w:pPr>
        <w:shd w:val="clear" w:color="auto" w:fill="FFFFFF"/>
        <w:ind w:firstLine="708"/>
        <w:jc w:val="both"/>
        <w:rPr>
          <w:rFonts w:eastAsia="Times New Roman"/>
        </w:rPr>
      </w:pPr>
      <w:r w:rsidRPr="004B0A15">
        <w:rPr>
          <w:rFonts w:eastAsia="Times New Roman"/>
        </w:rPr>
        <w:t>Анализируя полученные результаты по ошибкам можно сделать вывод, учащиеся</w:t>
      </w:r>
    </w:p>
    <w:p w:rsidR="004B0A15" w:rsidRPr="004B0A15" w:rsidRDefault="004B0A15" w:rsidP="004B0A15">
      <w:pPr>
        <w:shd w:val="clear" w:color="auto" w:fill="FFFFFF"/>
        <w:jc w:val="both"/>
        <w:rPr>
          <w:rFonts w:eastAsia="Times New Roman"/>
        </w:rPr>
      </w:pPr>
      <w:r w:rsidRPr="004B0A15">
        <w:rPr>
          <w:rFonts w:eastAsia="Times New Roman"/>
        </w:rPr>
        <w:t>показали удовлетворительный уровень подготовки к ОГЭ по информатике. Как</w:t>
      </w:r>
      <w:r>
        <w:rPr>
          <w:rFonts w:eastAsia="Times New Roman"/>
        </w:rPr>
        <w:t xml:space="preserve"> </w:t>
      </w:r>
      <w:r w:rsidRPr="004B0A15">
        <w:rPr>
          <w:rFonts w:eastAsia="Times New Roman"/>
        </w:rPr>
        <w:t>показывает практика из тренировочных мероприятий, учащиеся допускают большое</w:t>
      </w:r>
      <w:r>
        <w:rPr>
          <w:rFonts w:eastAsia="Times New Roman"/>
        </w:rPr>
        <w:t xml:space="preserve"> </w:t>
      </w:r>
      <w:r w:rsidRPr="004B0A15">
        <w:rPr>
          <w:rFonts w:eastAsia="Times New Roman"/>
        </w:rPr>
        <w:t>количество вычислительных ошибок и ошибок по невнимательности.</w:t>
      </w:r>
    </w:p>
    <w:p w:rsidR="004B0A15" w:rsidRPr="004B0A15" w:rsidRDefault="004B0A15" w:rsidP="004B0A15">
      <w:pPr>
        <w:shd w:val="clear" w:color="auto" w:fill="FFFFFF"/>
        <w:ind w:firstLine="708"/>
        <w:jc w:val="both"/>
        <w:rPr>
          <w:rFonts w:eastAsia="Times New Roman"/>
        </w:rPr>
      </w:pPr>
      <w:r w:rsidRPr="004B0A15">
        <w:rPr>
          <w:rFonts w:eastAsia="Times New Roman"/>
        </w:rPr>
        <w:t>Рекомендации:</w:t>
      </w:r>
    </w:p>
    <w:p w:rsidR="00AE2C01" w:rsidRDefault="004B0A15" w:rsidP="004B0A15">
      <w:pPr>
        <w:shd w:val="clear" w:color="auto" w:fill="FFFFFF"/>
        <w:jc w:val="both"/>
      </w:pPr>
      <w:r w:rsidRPr="004B0A15">
        <w:rPr>
          <w:rFonts w:eastAsia="Times New Roman"/>
        </w:rPr>
        <w:t>Педагогам ОУ следует проанализировать результаты ОГЭ, ликвидировать пробелы</w:t>
      </w:r>
      <w:r>
        <w:rPr>
          <w:rFonts w:eastAsia="Times New Roman"/>
        </w:rPr>
        <w:t xml:space="preserve"> </w:t>
      </w:r>
      <w:r w:rsidRPr="004B0A15">
        <w:rPr>
          <w:rFonts w:eastAsia="Times New Roman"/>
        </w:rPr>
        <w:t>в подготовке по отдельным темам средствами индивидуальной работы с</w:t>
      </w:r>
      <w:r>
        <w:rPr>
          <w:rFonts w:eastAsia="Times New Roman"/>
        </w:rPr>
        <w:t xml:space="preserve"> </w:t>
      </w:r>
      <w:r w:rsidRPr="004B0A15">
        <w:rPr>
          <w:rFonts w:eastAsia="Times New Roman"/>
        </w:rPr>
        <w:t>учащимися</w:t>
      </w:r>
      <w:r>
        <w:rPr>
          <w:rFonts w:eastAsia="Times New Roman"/>
        </w:rPr>
        <w:t xml:space="preserve">. </w:t>
      </w:r>
      <w:r w:rsidRPr="004B0A15">
        <w:rPr>
          <w:rFonts w:eastAsia="Times New Roman"/>
        </w:rPr>
        <w:t>Обратить внимание на стабильность в подготовке к ОГЭ по информатике</w:t>
      </w:r>
      <w:r>
        <w:rPr>
          <w:rFonts w:ascii="YS Text" w:eastAsia="Times New Roman" w:hAnsi="YS Text"/>
          <w:color w:val="000000"/>
          <w:sz w:val="15"/>
          <w:szCs w:val="15"/>
        </w:rPr>
        <w:t>.</w:t>
      </w:r>
      <w:r>
        <w:t xml:space="preserve"> </w:t>
      </w:r>
    </w:p>
    <w:sectPr w:rsidR="00AE2C01" w:rsidSect="00A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C1" w:rsidRDefault="00F252C1" w:rsidP="00972BFA">
      <w:r>
        <w:separator/>
      </w:r>
    </w:p>
  </w:endnote>
  <w:endnote w:type="continuationSeparator" w:id="0">
    <w:p w:rsidR="00F252C1" w:rsidRDefault="00F252C1" w:rsidP="0097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C1" w:rsidRDefault="00F252C1" w:rsidP="00972BFA">
      <w:r>
        <w:separator/>
      </w:r>
    </w:p>
  </w:footnote>
  <w:footnote w:type="continuationSeparator" w:id="0">
    <w:p w:rsidR="00F252C1" w:rsidRDefault="00F252C1" w:rsidP="00972BFA">
      <w:r>
        <w:continuationSeparator/>
      </w:r>
    </w:p>
  </w:footnote>
  <w:footnote w:id="1">
    <w:p w:rsidR="00972BFA" w:rsidRPr="00017B56" w:rsidRDefault="00972BFA" w:rsidP="00972BFA">
      <w:pPr>
        <w:pStyle w:val="a5"/>
        <w:rPr>
          <w:rFonts w:ascii="Times New Roman" w:hAnsi="Times New Roman"/>
        </w:rPr>
      </w:pPr>
      <w:r w:rsidRPr="00017B56">
        <w:rPr>
          <w:rStyle w:val="a7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2019г.</w:t>
      </w:r>
    </w:p>
  </w:footnote>
  <w:footnote w:id="3">
    <w:p w:rsidR="00972BFA" w:rsidRPr="005E0053" w:rsidRDefault="00972BFA" w:rsidP="00972BF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BFA"/>
    <w:rsid w:val="00032911"/>
    <w:rsid w:val="00090BF6"/>
    <w:rsid w:val="001470C8"/>
    <w:rsid w:val="001A6E0F"/>
    <w:rsid w:val="001C25BE"/>
    <w:rsid w:val="00285FB2"/>
    <w:rsid w:val="002A2D1B"/>
    <w:rsid w:val="002F5A33"/>
    <w:rsid w:val="003243D1"/>
    <w:rsid w:val="00332FC4"/>
    <w:rsid w:val="00404973"/>
    <w:rsid w:val="00495320"/>
    <w:rsid w:val="004B0A15"/>
    <w:rsid w:val="005F349C"/>
    <w:rsid w:val="006675C3"/>
    <w:rsid w:val="0068314E"/>
    <w:rsid w:val="00684DB1"/>
    <w:rsid w:val="007B7112"/>
    <w:rsid w:val="007E1F83"/>
    <w:rsid w:val="00815922"/>
    <w:rsid w:val="008221EE"/>
    <w:rsid w:val="00861AE6"/>
    <w:rsid w:val="00972BFA"/>
    <w:rsid w:val="00A04826"/>
    <w:rsid w:val="00A24A4F"/>
    <w:rsid w:val="00A34AAD"/>
    <w:rsid w:val="00AE2C01"/>
    <w:rsid w:val="00B05EC1"/>
    <w:rsid w:val="00BA2B06"/>
    <w:rsid w:val="00BD7A08"/>
    <w:rsid w:val="00C81823"/>
    <w:rsid w:val="00C87388"/>
    <w:rsid w:val="00C95F31"/>
    <w:rsid w:val="00E85E82"/>
    <w:rsid w:val="00EA206B"/>
    <w:rsid w:val="00F11E1D"/>
    <w:rsid w:val="00F252C1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A"/>
    <w:rPr>
      <w:rFonts w:ascii="Times New Roman" w:eastAsiaTheme="minorHAnsi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D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B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84DB1"/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7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972BF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72BFA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972BFA"/>
    <w:rPr>
      <w:vertAlign w:val="superscript"/>
    </w:rPr>
  </w:style>
  <w:style w:type="table" w:styleId="a8">
    <w:name w:val="Table Grid"/>
    <w:basedOn w:val="a1"/>
    <w:uiPriority w:val="99"/>
    <w:rsid w:val="00972BF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72B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4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A4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41;&#1054;&#1059;%20&#1057;&#1054;&#1064;%20&#1089;.%20&#1054;&#1083;&#1100;&#1075;&#1080;&#1085;&#1086;\Desktop\&#1056;&#1048;&#1057;%20&#1043;&#1048;&#1040;%209%20&#1082;&#1083;&#1072;&#1089;&#1089;%202022\&#1088;&#1077;&#1079;&#1091;&#1083;&#1100;&#1090;&#1072;&#1090;&#1099;%20&#1054;&#1043;&#1069;%202022\222310_2022.06.15_0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'Page 1'!$W$3:$W$6</c:f>
              <c:numCache>
                <c:formatCode>0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val>
            <c:numRef>
              <c:f>'Page 1'!$X$3:$X$6</c:f>
              <c:numCache>
                <c:formatCode>General</c:formatCode>
                <c:ptCount val="4"/>
              </c:numCache>
            </c:numRef>
          </c:val>
        </c:ser>
        <c:axId val="141504512"/>
        <c:axId val="77341056"/>
      </c:barChart>
      <c:catAx>
        <c:axId val="141504512"/>
        <c:scaling>
          <c:orientation val="minMax"/>
        </c:scaling>
        <c:axPos val="b"/>
        <c:tickLblPos val="nextTo"/>
        <c:crossAx val="77341056"/>
        <c:crosses val="autoZero"/>
        <c:auto val="1"/>
        <c:lblAlgn val="ctr"/>
        <c:lblOffset val="100"/>
      </c:catAx>
      <c:valAx>
        <c:axId val="77341056"/>
        <c:scaling>
          <c:orientation val="minMax"/>
        </c:scaling>
        <c:axPos val="l"/>
        <c:majorGridlines/>
        <c:numFmt formatCode="0" sourceLinked="1"/>
        <c:tickLblPos val="nextTo"/>
        <c:crossAx val="1415045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5D4D-32FC-47FE-90E2-BFBD1DAE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ГБОУ СОШ с. Ольгино</cp:lastModifiedBy>
  <cp:revision>17</cp:revision>
  <dcterms:created xsi:type="dcterms:W3CDTF">2022-08-02T13:45:00Z</dcterms:created>
  <dcterms:modified xsi:type="dcterms:W3CDTF">2022-08-03T09:22:00Z</dcterms:modified>
</cp:coreProperties>
</file>